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80" w:rsidRPr="00843780" w:rsidRDefault="00843780" w:rsidP="00843780">
      <w:pPr>
        <w:widowControl/>
        <w:shd w:val="clear" w:color="auto" w:fill="FFFFFF"/>
        <w:snapToGrid w:val="0"/>
        <w:spacing w:afterLines="50" w:after="180" w:line="440" w:lineRule="exact"/>
        <w:contextualSpacing/>
        <w:rPr>
          <w:rFonts w:ascii="Book Antiqua" w:eastAsia="標楷體" w:hAnsi="標楷體"/>
          <w:color w:val="000000" w:themeColor="text1"/>
          <w:spacing w:val="-10"/>
          <w:sz w:val="28"/>
          <w:szCs w:val="28"/>
        </w:rPr>
      </w:pPr>
      <w:r w:rsidRPr="00843780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107</w:t>
      </w:r>
      <w:r w:rsidR="00A56256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學年度數理資優班甄選</w:t>
      </w:r>
      <w:r w:rsidR="00A56256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-</w:t>
      </w:r>
      <w:r w:rsidR="00A56256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會考單科成績標準</w:t>
      </w:r>
      <w:r w:rsidRPr="00843780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通知</w:t>
      </w:r>
      <w:r w:rsidRPr="00843780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 xml:space="preserve"> (</w:t>
      </w:r>
      <w:r w:rsidRPr="00843780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務必檢附成績單正本供查驗</w:t>
      </w:r>
      <w:r w:rsidRPr="00843780">
        <w:rPr>
          <w:rFonts w:ascii="Book Antiqua" w:eastAsia="標楷體" w:hAnsi="標楷體" w:hint="eastAsia"/>
          <w:color w:val="000000" w:themeColor="text1"/>
          <w:spacing w:val="-10"/>
          <w:sz w:val="28"/>
          <w:szCs w:val="28"/>
        </w:rPr>
        <w:t>)</w:t>
      </w:r>
    </w:p>
    <w:p w:rsidR="005B561B" w:rsidRDefault="00FF565E" w:rsidP="00485359">
      <w:pPr>
        <w:pStyle w:val="a3"/>
        <w:widowControl/>
        <w:shd w:val="clear" w:color="auto" w:fill="FFFFFF"/>
        <w:spacing w:line="440" w:lineRule="exact"/>
        <w:ind w:leftChars="-9" w:left="475" w:hangingChars="191" w:hanging="497"/>
        <w:contextualSpacing/>
        <w:rPr>
          <w:rFonts w:ascii="Book Antiqua" w:hAnsi="標楷體"/>
          <w:color w:val="000000" w:themeColor="text1"/>
          <w:spacing w:val="-10"/>
          <w:sz w:val="28"/>
          <w:szCs w:val="28"/>
        </w:rPr>
      </w:pPr>
      <w:r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一、</w:t>
      </w:r>
      <w:r w:rsidR="00A56256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旨揭</w:t>
      </w:r>
      <w:r w:rsidR="00A56256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甄選簡章電子檔已於</w:t>
      </w:r>
      <w:r w:rsidR="00A56256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4.30</w:t>
      </w:r>
      <w:r w:rsidR="00A56256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公告</w:t>
      </w:r>
      <w:r w:rsidR="00A56256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本校網站</w:t>
      </w:r>
      <w:r w:rsidR="00A56256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，提醒您：</w:t>
      </w:r>
      <w:r w:rsidR="00106765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本校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7/13(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星期五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)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高中新生報到當日同時辦理</w:t>
      </w:r>
      <w:r w:rsidR="005B561B" w:rsidRPr="00843780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資優班甄選</w:t>
      </w:r>
      <w:r w:rsidR="005B561B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報名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，並舉辦</w:t>
      </w:r>
      <w:r w:rsidR="005B561B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甄選說明會</w:t>
      </w:r>
      <w:r w:rsidR="005B561B" w:rsidRPr="00843780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，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7/16(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星期一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) 12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：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00</w:t>
      </w:r>
      <w:r w:rsidR="00106765" w:rsidRPr="00843780">
        <w:rPr>
          <w:rFonts w:ascii="Book Antiqua" w:hAnsi="標楷體" w:hint="eastAsia"/>
          <w:color w:val="FF0000"/>
          <w:spacing w:val="-10"/>
          <w:sz w:val="28"/>
          <w:szCs w:val="28"/>
        </w:rPr>
        <w:t>前受理報名暨補件</w:t>
      </w:r>
      <w:r w:rsidR="00106765" w:rsidRPr="00843780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，歡迎踴躍參加；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時間地點</w:t>
      </w:r>
      <w:r w:rsidR="00011610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及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後續甄選事宜時程詳見下表</w:t>
      </w:r>
      <w:r w:rsidR="00106765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；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另檢附</w:t>
      </w:r>
      <w:r w:rsidR="00843780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本校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資優班</w:t>
      </w:r>
      <w:r w:rsidR="00843780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簡介</w:t>
      </w:r>
      <w:r w:rsidR="00011610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一份敬請參閱</w:t>
      </w:r>
      <w:r w:rsidR="005B561B" w:rsidRPr="00207124">
        <w:rPr>
          <w:rFonts w:ascii="Book Antiqua" w:hAnsi="標楷體" w:hint="eastAsia"/>
          <w:color w:val="000000" w:themeColor="text1"/>
          <w:spacing w:val="-10"/>
          <w:sz w:val="28"/>
          <w:szCs w:val="28"/>
        </w:rPr>
        <w:t>，歡迎高一新生踴躍報名。</w:t>
      </w:r>
    </w:p>
    <w:p w:rsidR="00AB6274" w:rsidRPr="00E051C9" w:rsidRDefault="00FF565E" w:rsidP="00485359">
      <w:pPr>
        <w:pStyle w:val="Web"/>
        <w:spacing w:before="0" w:beforeAutospacing="0" w:after="0" w:afterAutospacing="0" w:line="440" w:lineRule="exact"/>
        <w:ind w:left="447" w:hangingChars="172" w:hanging="447"/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</w:pPr>
      <w:r w:rsidRPr="00E051C9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二、</w:t>
      </w:r>
      <w:r w:rsidR="00BA0EB7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請注意：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報名時請備齊報名表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、推薦表、准考證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(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貼照片、填妥基本資料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)</w:t>
      </w:r>
      <w:r w:rsidR="003721AE" w:rsidRPr="003721AE">
        <w:rPr>
          <w:rFonts w:ascii="Book Antiqua" w:eastAsia="標楷體" w:hAnsi="標楷體" w:cs="Times New Roman" w:hint="eastAsia"/>
          <w:color w:val="000000" w:themeColor="text1"/>
          <w:spacing w:val="-10"/>
          <w:kern w:val="2"/>
          <w:sz w:val="28"/>
          <w:szCs w:val="28"/>
        </w:rPr>
        <w:t>等，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若符合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數學科或自然科</w:t>
      </w:r>
      <w:r w:rsidR="00106765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國中教育會考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成績任一科達百分等級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97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（含）以上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"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者，</w:t>
      </w:r>
      <w:r w:rsidR="00AB6274" w:rsidRPr="00E051C9">
        <w:rPr>
          <w:rFonts w:ascii="Book Antiqua" w:eastAsia="標楷體" w:hAnsi="標楷體" w:cs="Times New Roman"/>
          <w:color w:val="FF0000"/>
          <w:spacing w:val="-10"/>
          <w:kern w:val="2"/>
          <w:sz w:val="28"/>
          <w:szCs w:val="28"/>
        </w:rPr>
        <w:t>務必檢附會考成績單正本</w:t>
      </w:r>
      <w:r w:rsidR="00843780" w:rsidRPr="00E051C9">
        <w:rPr>
          <w:rFonts w:ascii="Book Antiqua" w:eastAsia="標楷體" w:hAnsi="標楷體" w:cs="Times New Roman" w:hint="eastAsia"/>
          <w:color w:val="FF0000"/>
          <w:spacing w:val="-10"/>
          <w:kern w:val="2"/>
          <w:sz w:val="28"/>
          <w:szCs w:val="28"/>
        </w:rPr>
        <w:t>供查驗</w:t>
      </w:r>
      <w:r w:rsidR="00AB6274" w:rsidRPr="00E051C9">
        <w:rPr>
          <w:rFonts w:ascii="Book Antiqua" w:eastAsia="標楷體" w:hAnsi="標楷體" w:cs="Times New Roman"/>
          <w:color w:val="000000" w:themeColor="text1"/>
          <w:spacing w:val="-10"/>
          <w:kern w:val="2"/>
          <w:sz w:val="28"/>
          <w:szCs w:val="28"/>
        </w:rPr>
        <w:t>。</w:t>
      </w:r>
    </w:p>
    <w:p w:rsidR="00601C93" w:rsidRPr="00843780" w:rsidRDefault="00FF565E" w:rsidP="00485359">
      <w:pPr>
        <w:spacing w:line="440" w:lineRule="exact"/>
        <w:ind w:left="530" w:hangingChars="204" w:hanging="530"/>
        <w:rPr>
          <w:rFonts w:ascii="Book Antiqua" w:eastAsia="標楷體" w:hAnsi="標楷體"/>
          <w:b/>
          <w:bCs/>
          <w:color w:val="000000" w:themeColor="text1"/>
          <w:spacing w:val="-10"/>
          <w:sz w:val="28"/>
          <w:szCs w:val="28"/>
        </w:rPr>
      </w:pPr>
      <w:r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三、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107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年度國中教育會考單科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--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自然科、數學科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PR97</w:t>
      </w:r>
      <w:r w:rsidR="00843780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之對應答對題數或加權分數數據</w:t>
      </w:r>
      <w:r w:rsidR="00627BAC" w:rsidRPr="00485359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，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依北市</w:t>
      </w:r>
      <w:r w:rsidR="00627BAC" w:rsidRPr="00FF565E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教育局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10</w:t>
      </w:r>
      <w:r w:rsidR="00BA0EB7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7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.6.</w:t>
      </w:r>
      <w:r w:rsidR="00BA0EB7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13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北市教特字</w:t>
      </w:r>
      <w:r w:rsidR="00AE1B35" w:rsidRPr="00FF565E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1</w:t>
      </w:r>
      <w:r w:rsidR="00BA0EB7" w:rsidRPr="00FF565E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076008235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號</w:t>
      </w:r>
      <w:r w:rsidR="00BA0EB7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(107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.6.1</w:t>
      </w:r>
      <w:r w:rsidR="00BA0EB7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1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國教署第</w:t>
      </w:r>
      <w:r w:rsidR="00BA0EB7" w:rsidRPr="00FF565E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1070062825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號函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)</w:t>
      </w:r>
      <w:r w:rsidR="00627BAC" w:rsidRPr="00FF565E"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  <w:t>函知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：為依照高級中等學校資賦優異學生入班鑑定安置需求公告會考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PR97</w:t>
      </w:r>
      <w:r w:rsidR="00A55B60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標準</w:t>
      </w:r>
      <w:r w:rsidR="00AE1B35" w:rsidRPr="00FF565E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：</w:t>
      </w:r>
    </w:p>
    <w:p w:rsidR="00601C93" w:rsidRPr="00FF565E" w:rsidRDefault="00B93D94" w:rsidP="00843780">
      <w:pPr>
        <w:spacing w:line="440" w:lineRule="exact"/>
        <w:rPr>
          <w:rFonts w:ascii="Book Antiqua" w:eastAsia="標楷體" w:hAnsi="標楷體"/>
          <w:color w:val="FF0000"/>
          <w:spacing w:val="-10"/>
          <w:sz w:val="28"/>
          <w:szCs w:val="28"/>
        </w:rPr>
      </w:pPr>
      <w:r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(</w:t>
      </w:r>
      <w:r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一</w:t>
      </w:r>
      <w:r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)</w:t>
      </w:r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自然科</w:t>
      </w:r>
      <w:r w:rsidR="00601C93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PR97</w:t>
      </w:r>
      <w:r w:rsidR="00601C93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之對應答對題數為</w:t>
      </w:r>
      <w:r w:rsidR="00DF679C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5</w:t>
      </w:r>
      <w:r w:rsidR="00DF679C">
        <w:rPr>
          <w:rFonts w:ascii="Book Antiqua" w:eastAsia="標楷體" w:hAnsi="標楷體"/>
          <w:color w:val="FF0000"/>
          <w:spacing w:val="-10"/>
          <w:sz w:val="28"/>
          <w:szCs w:val="28"/>
        </w:rPr>
        <w:t>2</w:t>
      </w:r>
      <w:bookmarkStart w:id="0" w:name="_GoBack"/>
      <w:bookmarkEnd w:id="0"/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題。</w:t>
      </w:r>
    </w:p>
    <w:p w:rsidR="00601C93" w:rsidRPr="00FF565E" w:rsidRDefault="00B93D94" w:rsidP="00843780">
      <w:pPr>
        <w:spacing w:line="440" w:lineRule="exact"/>
        <w:rPr>
          <w:rFonts w:ascii="Book Antiqua" w:eastAsia="標楷體" w:hAnsi="標楷體"/>
          <w:color w:val="FF0000"/>
          <w:spacing w:val="-10"/>
          <w:sz w:val="28"/>
          <w:szCs w:val="28"/>
        </w:rPr>
      </w:pPr>
      <w:r>
        <w:rPr>
          <w:rFonts w:ascii="Book Antiqua" w:eastAsia="標楷體" w:hAnsi="標楷體"/>
          <w:color w:val="FF0000"/>
          <w:spacing w:val="-10"/>
          <w:sz w:val="28"/>
          <w:szCs w:val="28"/>
        </w:rPr>
        <w:t>(</w:t>
      </w:r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二</w:t>
      </w:r>
      <w:r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)</w:t>
      </w:r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數學科</w:t>
      </w:r>
      <w:r w:rsidR="00601C93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PR97</w:t>
      </w:r>
      <w:r w:rsidR="00601C93"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之對應加權分數為</w:t>
      </w:r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96.73</w:t>
      </w:r>
      <w:r w:rsidR="00601C93" w:rsidRPr="00FF565E">
        <w:rPr>
          <w:rFonts w:ascii="Book Antiqua" w:eastAsia="標楷體" w:hAnsi="標楷體" w:hint="eastAsia"/>
          <w:color w:val="FF0000"/>
          <w:spacing w:val="-10"/>
          <w:sz w:val="28"/>
          <w:szCs w:val="28"/>
        </w:rPr>
        <w:t>分。</w:t>
      </w:r>
    </w:p>
    <w:p w:rsidR="00601C93" w:rsidRPr="00485359" w:rsidRDefault="00601C93" w:rsidP="00843780">
      <w:pPr>
        <w:spacing w:line="440" w:lineRule="exact"/>
        <w:ind w:firstLineChars="202" w:firstLine="525"/>
        <w:rPr>
          <w:rFonts w:ascii="Book Antiqua" w:eastAsia="標楷體" w:hAnsi="標楷體"/>
          <w:bCs/>
          <w:color w:val="000000" w:themeColor="text1"/>
          <w:spacing w:val="-10"/>
          <w:sz w:val="28"/>
          <w:szCs w:val="28"/>
        </w:rPr>
      </w:pPr>
      <w:r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數學科加權分數</w:t>
      </w:r>
      <w:r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96.73</w:t>
      </w:r>
      <w:r w:rsidRPr="00485359">
        <w:rPr>
          <w:rFonts w:ascii="Book Antiqua" w:eastAsia="標楷體" w:hAnsi="標楷體" w:hint="eastAsia"/>
          <w:bCs/>
          <w:color w:val="000000" w:themeColor="text1"/>
          <w:spacing w:val="-10"/>
          <w:sz w:val="28"/>
          <w:szCs w:val="28"/>
        </w:rPr>
        <w:t>分以上之組合如下：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843780" w:rsidRPr="00843780" w:rsidTr="00485359">
        <w:trPr>
          <w:trHeight w:val="402"/>
        </w:trPr>
        <w:tc>
          <w:tcPr>
            <w:tcW w:w="2830" w:type="dxa"/>
            <w:shd w:val="clear" w:color="auto" w:fill="F2DBDB" w:themeFill="accent2" w:themeFillTint="33"/>
          </w:tcPr>
          <w:p w:rsidR="00601C93" w:rsidRPr="00485359" w:rsidRDefault="00601C93" w:rsidP="00FF565E">
            <w:pPr>
              <w:adjustRightInd w:val="0"/>
              <w:snapToGrid w:val="0"/>
              <w:jc w:val="center"/>
              <w:rPr>
                <w:rFonts w:ascii="Book Antiqua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選擇題答對題數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01C93" w:rsidRPr="00485359" w:rsidRDefault="00601C93" w:rsidP="00FF565E">
            <w:pPr>
              <w:adjustRightInd w:val="0"/>
              <w:snapToGrid w:val="0"/>
              <w:jc w:val="center"/>
              <w:rPr>
                <w:rFonts w:ascii="Book Antiqua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非選擇題得分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01C93" w:rsidRPr="00485359" w:rsidRDefault="00601C93" w:rsidP="00FF565E">
            <w:pPr>
              <w:adjustRightInd w:val="0"/>
              <w:snapToGrid w:val="0"/>
              <w:jc w:val="center"/>
              <w:rPr>
                <w:rFonts w:ascii="Book Antiqua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加權分數</w:t>
            </w:r>
          </w:p>
        </w:tc>
      </w:tr>
      <w:tr w:rsidR="00843780" w:rsidRPr="00843780" w:rsidTr="00485359">
        <w:tc>
          <w:tcPr>
            <w:tcW w:w="2830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100.00</w:t>
            </w:r>
          </w:p>
        </w:tc>
      </w:tr>
      <w:tr w:rsidR="00843780" w:rsidRPr="00843780" w:rsidTr="00485359">
        <w:tc>
          <w:tcPr>
            <w:tcW w:w="2830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97.50</w:t>
            </w:r>
          </w:p>
        </w:tc>
      </w:tr>
      <w:tr w:rsidR="00843780" w:rsidRPr="00843780" w:rsidTr="00485359">
        <w:tc>
          <w:tcPr>
            <w:tcW w:w="2830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01C93" w:rsidRPr="00485359" w:rsidRDefault="00601C93" w:rsidP="000446D1">
            <w:pPr>
              <w:rPr>
                <w:rFonts w:ascii="Book Antiqua" w:eastAsia="標楷體" w:hAnsi="標楷體"/>
                <w:color w:val="FF0000"/>
                <w:spacing w:val="-10"/>
                <w:sz w:val="28"/>
                <w:szCs w:val="28"/>
              </w:rPr>
            </w:pPr>
            <w:r w:rsidRPr="00485359">
              <w:rPr>
                <w:rFonts w:ascii="Book Antiqua" w:eastAsia="標楷體" w:hAnsi="標楷體" w:hint="eastAsia"/>
                <w:color w:val="FF0000"/>
                <w:spacing w:val="-10"/>
                <w:sz w:val="28"/>
                <w:szCs w:val="28"/>
              </w:rPr>
              <w:t>96.73</w:t>
            </w:r>
          </w:p>
        </w:tc>
      </w:tr>
    </w:tbl>
    <w:p w:rsidR="00FC473F" w:rsidRPr="00207124" w:rsidRDefault="00601C93" w:rsidP="00843780">
      <w:pPr>
        <w:pStyle w:val="a3"/>
        <w:widowControl/>
        <w:shd w:val="clear" w:color="auto" w:fill="FFFFFF"/>
        <w:snapToGrid w:val="0"/>
        <w:spacing w:beforeLines="50" w:before="180" w:line="400" w:lineRule="exact"/>
        <w:ind w:leftChars="0" w:left="610" w:rightChars="-177" w:right="-425" w:hangingChars="254" w:hanging="610"/>
        <w:contextualSpacing/>
        <w:rPr>
          <w:rFonts w:ascii="Book Antiqua" w:hAnsi="標楷體"/>
          <w:b/>
          <w:color w:val="000000" w:themeColor="text1"/>
          <w:spacing w:val="-10"/>
          <w:sz w:val="26"/>
          <w:szCs w:val="26"/>
        </w:rPr>
      </w:pPr>
      <w:r w:rsidRPr="00843780">
        <w:rPr>
          <w:rStyle w:val="a8"/>
          <w:rFonts w:ascii="標楷體" w:hAnsi="標楷體"/>
          <w:color w:val="FF0000"/>
        </w:rPr>
        <w:t xml:space="preserve"> </w:t>
      </w:r>
      <w:r w:rsidR="005B561B" w:rsidRPr="00207124">
        <w:rPr>
          <w:rFonts w:ascii="Book Antiqua" w:hAnsi="標楷體" w:hint="eastAsia"/>
          <w:b/>
          <w:color w:val="000000" w:themeColor="text1"/>
          <w:spacing w:val="-10"/>
          <w:sz w:val="26"/>
          <w:szCs w:val="26"/>
        </w:rPr>
        <w:t>臺北市立大直高級中學</w:t>
      </w:r>
      <w:r w:rsidR="005B561B" w:rsidRPr="00207124">
        <w:rPr>
          <w:rFonts w:ascii="Book Antiqua" w:hAnsi="標楷體" w:hint="eastAsia"/>
          <w:b/>
          <w:color w:val="000000" w:themeColor="text1"/>
          <w:spacing w:val="-10"/>
          <w:sz w:val="26"/>
          <w:szCs w:val="26"/>
        </w:rPr>
        <w:t>106</w:t>
      </w:r>
      <w:r w:rsidR="005B561B" w:rsidRPr="00207124">
        <w:rPr>
          <w:rFonts w:ascii="Book Antiqua" w:hAnsi="標楷體" w:hint="eastAsia"/>
          <w:b/>
          <w:color w:val="000000" w:themeColor="text1"/>
          <w:spacing w:val="-10"/>
          <w:sz w:val="26"/>
          <w:szCs w:val="26"/>
        </w:rPr>
        <w:t>學年度數理學術性向資賦優異學生入班鑑定</w:t>
      </w:r>
      <w:r w:rsidR="005B561B" w:rsidRPr="00207124">
        <w:rPr>
          <w:rFonts w:ascii="Book Antiqua" w:hAnsi="標楷體" w:hint="eastAsia"/>
          <w:b/>
          <w:color w:val="000000" w:themeColor="text1"/>
          <w:spacing w:val="-6"/>
          <w:sz w:val="26"/>
          <w:szCs w:val="26"/>
        </w:rPr>
        <w:t>安置</w:t>
      </w:r>
      <w:r w:rsidR="005B561B" w:rsidRPr="00207124">
        <w:rPr>
          <w:rFonts w:ascii="Book Antiqua" w:hAnsi="標楷體" w:hint="eastAsia"/>
          <w:b/>
          <w:color w:val="000000" w:themeColor="text1"/>
          <w:spacing w:val="-10"/>
          <w:sz w:val="26"/>
          <w:szCs w:val="26"/>
        </w:rPr>
        <w:t>重要日程表</w:t>
      </w: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900"/>
        <w:gridCol w:w="3296"/>
        <w:gridCol w:w="3639"/>
      </w:tblGrid>
      <w:tr w:rsidR="00311679" w:rsidRPr="00207124" w:rsidTr="00843780">
        <w:trPr>
          <w:trHeight w:val="499"/>
        </w:trPr>
        <w:tc>
          <w:tcPr>
            <w:tcW w:w="1376" w:type="dxa"/>
            <w:shd w:val="clear" w:color="auto" w:fill="FFC000"/>
            <w:vAlign w:val="center"/>
          </w:tcPr>
          <w:p w:rsidR="00FC473F" w:rsidRPr="00207124" w:rsidRDefault="00FC473F" w:rsidP="006F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71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C473F" w:rsidRPr="00207124" w:rsidRDefault="00FC473F" w:rsidP="006F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71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296" w:type="dxa"/>
            <w:shd w:val="clear" w:color="auto" w:fill="FFC000"/>
            <w:vAlign w:val="center"/>
          </w:tcPr>
          <w:p w:rsidR="00FC473F" w:rsidRPr="00207124" w:rsidRDefault="00FC473F" w:rsidP="006F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71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3639" w:type="dxa"/>
            <w:shd w:val="clear" w:color="auto" w:fill="FFC000"/>
            <w:vAlign w:val="center"/>
          </w:tcPr>
          <w:p w:rsidR="00FC473F" w:rsidRPr="00207124" w:rsidRDefault="00FC473F" w:rsidP="006F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71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904464" w:rsidRPr="00207124" w:rsidTr="00843780">
        <w:trPr>
          <w:trHeight w:val="567"/>
        </w:trPr>
        <w:tc>
          <w:tcPr>
            <w:tcW w:w="137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7.4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329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公告數理學術性向資賦優異學生入班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鑑定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安置計畫及報名表</w:t>
            </w:r>
          </w:p>
        </w:tc>
        <w:tc>
          <w:tcPr>
            <w:tcW w:w="3639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請上本校網站-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最新消息下載使用</w:t>
            </w:r>
          </w:p>
        </w:tc>
      </w:tr>
      <w:tr w:rsidR="00904464" w:rsidRPr="00207124" w:rsidTr="00843780">
        <w:trPr>
          <w:trHeight w:val="793"/>
        </w:trPr>
        <w:tc>
          <w:tcPr>
            <w:tcW w:w="137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.7.13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329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資優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學生入班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鑑定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說明會</w:t>
            </w:r>
          </w:p>
        </w:tc>
        <w:tc>
          <w:tcPr>
            <w:tcW w:w="3639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地點：本校活動中心</w:t>
            </w:r>
          </w:p>
        </w:tc>
      </w:tr>
      <w:tr w:rsidR="00904464" w:rsidRPr="00207124" w:rsidTr="00843780">
        <w:trPr>
          <w:trHeight w:val="1117"/>
        </w:trPr>
        <w:tc>
          <w:tcPr>
            <w:tcW w:w="137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.7.1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</w:p>
        </w:tc>
        <w:tc>
          <w:tcPr>
            <w:tcW w:w="3296" w:type="dxa"/>
            <w:vMerge w:val="restart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受理報名</w:t>
            </w:r>
          </w:p>
        </w:tc>
        <w:tc>
          <w:tcPr>
            <w:tcW w:w="3639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時間：9：00-15：00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地點：本校活動中心/輔導室</w:t>
            </w:r>
          </w:p>
        </w:tc>
      </w:tr>
      <w:tr w:rsidR="00904464" w:rsidRPr="00207124" w:rsidTr="00843780">
        <w:trPr>
          <w:trHeight w:val="694"/>
        </w:trPr>
        <w:tc>
          <w:tcPr>
            <w:tcW w:w="1376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.7.1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</w:p>
        </w:tc>
        <w:tc>
          <w:tcPr>
            <w:tcW w:w="3296" w:type="dxa"/>
            <w:vMerge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DAEEF3" w:themeFill="accent5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時間：08：30-12：00</w:t>
            </w:r>
          </w:p>
          <w:p w:rsidR="00904464" w:rsidRPr="00904464" w:rsidRDefault="00904464" w:rsidP="0090446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地點：本校輔導室</w:t>
            </w:r>
          </w:p>
        </w:tc>
      </w:tr>
      <w:tr w:rsidR="00904464" w:rsidRPr="00207124" w:rsidTr="00843780">
        <w:trPr>
          <w:trHeight w:val="818"/>
        </w:trPr>
        <w:tc>
          <w:tcPr>
            <w:tcW w:w="137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107.7.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329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公告第一次書面審查結果</w:t>
            </w:r>
          </w:p>
        </w:tc>
        <w:tc>
          <w:tcPr>
            <w:tcW w:w="3639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12：00公告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本校網站最新消息</w:t>
            </w:r>
          </w:p>
        </w:tc>
      </w:tr>
      <w:tr w:rsidR="00904464" w:rsidRPr="00207124" w:rsidTr="00843780">
        <w:trPr>
          <w:trHeight w:val="818"/>
        </w:trPr>
        <w:tc>
          <w:tcPr>
            <w:tcW w:w="137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107.7.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329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公告初選試場分配表</w:t>
            </w:r>
          </w:p>
        </w:tc>
        <w:tc>
          <w:tcPr>
            <w:tcW w:w="3639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12：00公告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本校網站最新消息</w:t>
            </w:r>
          </w:p>
        </w:tc>
      </w:tr>
      <w:tr w:rsidR="00904464" w:rsidRPr="00207124" w:rsidTr="00843780">
        <w:trPr>
          <w:trHeight w:val="834"/>
        </w:trPr>
        <w:tc>
          <w:tcPr>
            <w:tcW w:w="137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lastRenderedPageBreak/>
              <w:t>107.7.19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</w:p>
        </w:tc>
        <w:tc>
          <w:tcPr>
            <w:tcW w:w="3296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初選-性向測驗</w:t>
            </w:r>
          </w:p>
        </w:tc>
        <w:tc>
          <w:tcPr>
            <w:tcW w:w="3639" w:type="dxa"/>
            <w:shd w:val="clear" w:color="auto" w:fill="F2DBDB" w:themeFill="accent2" w:themeFillTint="33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時間：08：20-12：00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地點：本校（詳見公告）</w:t>
            </w:r>
          </w:p>
        </w:tc>
      </w:tr>
      <w:tr w:rsidR="00904464" w:rsidRPr="00207124" w:rsidTr="00843780">
        <w:trPr>
          <w:trHeight w:val="700"/>
        </w:trPr>
        <w:tc>
          <w:tcPr>
            <w:tcW w:w="1376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107.7.25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3296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公告初選通過名單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與複選試場分配表</w:t>
            </w:r>
          </w:p>
        </w:tc>
        <w:tc>
          <w:tcPr>
            <w:tcW w:w="3639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17：00前公告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本校網站最新消息</w:t>
            </w:r>
          </w:p>
        </w:tc>
      </w:tr>
      <w:tr w:rsidR="00904464" w:rsidRPr="00207124" w:rsidTr="00843780">
        <w:trPr>
          <w:trHeight w:val="668"/>
        </w:trPr>
        <w:tc>
          <w:tcPr>
            <w:tcW w:w="1376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107.7.26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</w:p>
        </w:tc>
        <w:tc>
          <w:tcPr>
            <w:tcW w:w="3296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複選</w:t>
            </w:r>
          </w:p>
        </w:tc>
        <w:tc>
          <w:tcPr>
            <w:tcW w:w="3639" w:type="dxa"/>
            <w:shd w:val="clear" w:color="auto" w:fill="D6E3BC" w:themeFill="accent3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時間：08：00起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地點：本校（詳見公告）</w:t>
            </w:r>
          </w:p>
        </w:tc>
      </w:tr>
      <w:tr w:rsidR="00904464" w:rsidRPr="00207124" w:rsidTr="00843780">
        <w:trPr>
          <w:trHeight w:val="567"/>
        </w:trPr>
        <w:tc>
          <w:tcPr>
            <w:tcW w:w="1376" w:type="dxa"/>
            <w:shd w:val="clear" w:color="auto" w:fill="FBD4B4" w:themeFill="accent6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.8.</w:t>
            </w:r>
            <w:r w:rsidRPr="00904464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</w:p>
        </w:tc>
        <w:tc>
          <w:tcPr>
            <w:tcW w:w="3296" w:type="dxa"/>
            <w:shd w:val="clear" w:color="auto" w:fill="FBD4B4" w:themeFill="accent6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公告第二次書面審查結果暨錄取名單</w:t>
            </w:r>
          </w:p>
        </w:tc>
        <w:tc>
          <w:tcPr>
            <w:tcW w:w="3639" w:type="dxa"/>
            <w:shd w:val="clear" w:color="auto" w:fill="FBD4B4" w:themeFill="accent6" w:themeFillTint="66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12：00公告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本校網站最新消息</w:t>
            </w:r>
          </w:p>
        </w:tc>
      </w:tr>
      <w:tr w:rsidR="00904464" w:rsidRPr="00207124" w:rsidTr="00843780">
        <w:trPr>
          <w:trHeight w:val="567"/>
        </w:trPr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.8.</w:t>
            </w:r>
            <w:r w:rsidRPr="0090446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受理成績複查</w:t>
            </w:r>
          </w:p>
        </w:tc>
        <w:tc>
          <w:tcPr>
            <w:tcW w:w="3639" w:type="dxa"/>
            <w:shd w:val="clear" w:color="auto" w:fill="F2F2F2" w:themeFill="background1" w:themeFillShade="F2"/>
            <w:vAlign w:val="center"/>
          </w:tcPr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受理至17：00止</w:t>
            </w:r>
          </w:p>
          <w:p w:rsidR="00904464" w:rsidRPr="00904464" w:rsidRDefault="00904464" w:rsidP="009044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44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地點：本校輔導室</w:t>
            </w:r>
          </w:p>
        </w:tc>
      </w:tr>
    </w:tbl>
    <w:p w:rsidR="00665483" w:rsidRPr="00665483" w:rsidRDefault="00665483" w:rsidP="00FF565E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</w:rPr>
      </w:pPr>
    </w:p>
    <w:sectPr w:rsidR="00665483" w:rsidRPr="00665483" w:rsidSect="00843780">
      <w:pgSz w:w="11906" w:h="16838"/>
      <w:pgMar w:top="568" w:right="1421" w:bottom="567" w:left="12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22" w:rsidRDefault="002E6B22" w:rsidP="00207124">
      <w:r>
        <w:separator/>
      </w:r>
    </w:p>
  </w:endnote>
  <w:endnote w:type="continuationSeparator" w:id="0">
    <w:p w:rsidR="002E6B22" w:rsidRDefault="002E6B22" w:rsidP="0020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22" w:rsidRDefault="002E6B22" w:rsidP="00207124">
      <w:r>
        <w:separator/>
      </w:r>
    </w:p>
  </w:footnote>
  <w:footnote w:type="continuationSeparator" w:id="0">
    <w:p w:rsidR="002E6B22" w:rsidRDefault="002E6B22" w:rsidP="0020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F"/>
    <w:rsid w:val="00011610"/>
    <w:rsid w:val="00063ECD"/>
    <w:rsid w:val="00106765"/>
    <w:rsid w:val="001160F6"/>
    <w:rsid w:val="001946D1"/>
    <w:rsid w:val="00206330"/>
    <w:rsid w:val="002068C8"/>
    <w:rsid w:val="00207124"/>
    <w:rsid w:val="00243E23"/>
    <w:rsid w:val="002D7500"/>
    <w:rsid w:val="002E6B22"/>
    <w:rsid w:val="00311679"/>
    <w:rsid w:val="00344EC8"/>
    <w:rsid w:val="003721AE"/>
    <w:rsid w:val="00481E45"/>
    <w:rsid w:val="00485359"/>
    <w:rsid w:val="00487734"/>
    <w:rsid w:val="004E2CA9"/>
    <w:rsid w:val="0057217C"/>
    <w:rsid w:val="005B561B"/>
    <w:rsid w:val="00601C93"/>
    <w:rsid w:val="00627BAC"/>
    <w:rsid w:val="00665483"/>
    <w:rsid w:val="00685E96"/>
    <w:rsid w:val="006F45A2"/>
    <w:rsid w:val="00773FED"/>
    <w:rsid w:val="00843780"/>
    <w:rsid w:val="0088110D"/>
    <w:rsid w:val="008E2145"/>
    <w:rsid w:val="00904464"/>
    <w:rsid w:val="00A0518B"/>
    <w:rsid w:val="00A55B60"/>
    <w:rsid w:val="00A56256"/>
    <w:rsid w:val="00AB6274"/>
    <w:rsid w:val="00AE1B35"/>
    <w:rsid w:val="00B52262"/>
    <w:rsid w:val="00B93D94"/>
    <w:rsid w:val="00BA0EB7"/>
    <w:rsid w:val="00CC6490"/>
    <w:rsid w:val="00CF1E21"/>
    <w:rsid w:val="00CF4E28"/>
    <w:rsid w:val="00D2776E"/>
    <w:rsid w:val="00D53099"/>
    <w:rsid w:val="00DC399C"/>
    <w:rsid w:val="00DF679C"/>
    <w:rsid w:val="00E051C9"/>
    <w:rsid w:val="00F15CA2"/>
    <w:rsid w:val="00F26953"/>
    <w:rsid w:val="00F6159F"/>
    <w:rsid w:val="00F80C20"/>
    <w:rsid w:val="00FC473F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BBC6"/>
  <w15:docId w15:val="{D64FF491-16D4-490F-8179-0A7679D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3F"/>
    <w:pPr>
      <w:spacing w:line="360" w:lineRule="exact"/>
      <w:ind w:leftChars="200" w:left="480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20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124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627BAC"/>
    <w:rPr>
      <w:b/>
      <w:bCs/>
    </w:rPr>
  </w:style>
  <w:style w:type="paragraph" w:styleId="Web">
    <w:name w:val="Normal (Web)"/>
    <w:basedOn w:val="a"/>
    <w:uiPriority w:val="99"/>
    <w:unhideWhenUsed/>
    <w:rsid w:val="00AB62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59"/>
    <w:rsid w:val="0060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3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52F6-31EB-487F-A79F-0289ADF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2018-06-15T01:16:00Z</dcterms:created>
  <dcterms:modified xsi:type="dcterms:W3CDTF">2018-07-11T02:07:00Z</dcterms:modified>
</cp:coreProperties>
</file>